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Mathematica实用编程指南</w:t>
      </w:r>
    </w:p>
    <w:p>
      <w:r>
        <w:rPr>
          <w:rFonts w:ascii="宋体" w:hAnsi="宋体" w:eastAsia="宋体"/>
          <w:sz w:val="24"/>
        </w:rPr>
        <w:t>（美）克里夫·黑斯廷斯，开尔文·米斯裘，迈克尔·莫里森著；传媒汉化小组译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Mathematica实用编程指南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（美）克里夫·黑斯廷斯，开尔文·米斯裘，迈克尔·莫里森著；传媒汉化小组译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本书出售、求购地址：https://www.jiaokey.com/book/detail/14501755.html</w:t>
      </w:r>
    </w:p>
    <w:p>
      <w:r>
        <w:t>更多相关图书推荐：https://www.jiaokey.com</w:t>
      </w:r>
    </w:p>
    <w:p>
      <w:r>
        <w:t>（美）克里夫·黑斯廷斯，开尔文·米斯裘，迈克尔·莫里森著；传媒汉化小组译 其他作品：https://www.jiaokey.com/tag/（美）克里夫·黑斯廷斯，开尔文·米斯裘，迈克尔·莫里森著；传媒汉化小组译.html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关键词搜索：https://www.jiaokey.com/tag/Mathematica实用编程指南.html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