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大学发展战略研究</w:t>
      </w:r>
    </w:p>
    <w:p>
      <w:r>
        <w:rPr>
          <w:rFonts w:ascii="宋体" w:hAnsi="宋体" w:eastAsia="宋体"/>
          <w:sz w:val="24"/>
        </w:rPr>
        <w:t>成长春，刘义荣，郭必裕，吉明明，何凤升，顾健辉著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成长春，刘义荣，郭必裕，吉明明，何凤升，顾健辉著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本书出售、求购地址：https://www.jiaokey.com/book/detail/14501712.html</w:t>
      </w:r>
    </w:p>
    <w:p>
      <w:r>
        <w:t>更多相关图书推荐：https://www.jiaokey.com</w:t>
      </w:r>
    </w:p>
    <w:p>
      <w:r>
        <w:t>成长春，刘义荣，郭必裕，吉明明，何凤升，顾健辉著 其他作品：https://www.jiaokey.com/tag/成长春，刘义荣，郭必裕，吉明明，何凤升，顾健辉著.html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