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</w:t>
      </w:r>
    </w:p>
    <w:p>
      <w:r>
        <w:rPr>
          <w:rFonts w:ascii="宋体" w:hAnsi="宋体" w:eastAsia="宋体"/>
          <w:sz w:val="24"/>
        </w:rPr>
        <w:t>李新平，李松主编；孟立丛，李小平，于吉普，包敏副主编；孟凡华参编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李新平，李松主编；孟立丛，李小平，于吉普，包敏副主编；孟凡华参编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本书出售、求购地址：https://www.jiaokey.com/book/detail/14500296.html</w:t>
      </w:r>
    </w:p>
    <w:p>
      <w:r>
        <w:t>更多相关图书推荐：https://www.jiaokey.com</w:t>
      </w:r>
    </w:p>
    <w:p>
      <w:r>
        <w:t>李新平，李松主编；孟立丛，李小平，于吉普，包敏副主编；孟凡华参编 其他作品：https://www.jiaokey.com/tag/李新平，李松主编；孟立丛，李小平，于吉普，包敏副主编；孟凡华参编.html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