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船舶液压系统性能解读  修船笔记</w:t>
      </w:r>
    </w:p>
    <w:p>
      <w:r>
        <w:rPr>
          <w:rFonts w:ascii="宋体" w:hAnsi="宋体" w:eastAsia="宋体"/>
          <w:sz w:val="24"/>
        </w:rPr>
        <w:t>刘连山编著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船舶液压系统性能解读  修船笔记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本书出售、求购地址：https://www.jiaokey.com/book/detail/14499428.html</w:t>
      </w:r>
    </w:p>
    <w:p>
      <w:r>
        <w:t>更多相关图书推荐：https://www.jiaokey.com</w:t>
      </w:r>
    </w:p>
    <w:p>
      <w:r>
        <w:t>刘连山编著 其他作品：https://www.jiaokey.com/tag/刘连山编著.html</w:t>
      </w:r>
    </w:p>
    <w:p>
      <w:r>
        <w:t>关键词搜索：https://www.jiaokey.com/tag/船舶液压系统性能解读  修船笔记.html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