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智能物联制造系统与决策</w:t>
      </w:r>
    </w:p>
    <w:p>
      <w:r>
        <w:rPr>
          <w:rFonts w:ascii="宋体" w:hAnsi="宋体" w:eastAsia="宋体"/>
          <w:sz w:val="24"/>
        </w:rPr>
        <w:t>张映锋主编；陶飞，孙树栋，周光辉，吕景祥副主编；程颖，杨宏安，朱海平参编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智能物联制造系统与决策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张映锋主编；陶飞，孙树栋，周光辉，吕景祥副主编；程颖，杨宏安，朱海平参编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本书出售、求购地址：https://www.jiaokey.com/book/detail/14497962.html</w:t>
      </w:r>
    </w:p>
    <w:p>
      <w:r>
        <w:t>更多相关图书推荐：https://www.jiaokey.com</w:t>
      </w:r>
    </w:p>
    <w:p>
      <w:r>
        <w:t>张映锋主编；陶飞，孙树栋，周光辉，吕景祥副主编；程颖，杨宏安，朱海平参编 其他作品：https://www.jiaokey.com/tag/张映锋主编；陶飞，孙树栋，周光辉，吕景祥副主编；程颖，杨宏安，朱海平参编.html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关键词搜索：https://www.jiaokey.com/tag/智能物联制造系统与决策.html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