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ANIMATE CC动画设计案例教程  中文全彩铂金版</w:t>
      </w:r>
    </w:p>
    <w:p>
      <w:r>
        <w:rPr>
          <w:rFonts w:ascii="宋体" w:hAnsi="宋体" w:eastAsia="宋体"/>
          <w:sz w:val="24"/>
        </w:rPr>
        <w:t>赵一丽，衷文，封绪荣主编；岳夏梦，汤凡，吴亚陆副主编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ANIMATE CC动画设计案例教程  中文全彩铂金版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赵一丽，衷文，封绪荣主编；岳夏梦，汤凡，吴亚陆副主编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本书出售、求购地址：https://www.jiaokey.com/book/detail/14497794.html</w:t>
      </w:r>
    </w:p>
    <w:p>
      <w:r>
        <w:t>更多相关图书推荐：https://www.jiaokey.com</w:t>
      </w:r>
    </w:p>
    <w:p>
      <w:r>
        <w:t>赵一丽，衷文，封绪荣主编；岳夏梦，汤凡，吴亚陆副主编 其他作品：https://www.jiaokey.com/tag/赵一丽，衷文，封绪荣主编；岳夏梦，汤凡，吴亚陆副主编.html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关键词搜索：https://www.jiaokey.com/tag/ANIMATE CC动画设计案例教程  中文全彩铂金版.html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