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  原理、算法及实践</w:t>
      </w:r>
    </w:p>
    <w:p>
      <w:r>
        <w:rPr>
          <w:rFonts w:ascii="宋体" w:hAnsi="宋体" w:eastAsia="宋体"/>
          <w:sz w:val="24"/>
        </w:rPr>
        <w:t>李晓武主编；樊百琳，曹彤副主编；周晓雨，万静，杨皓，陈平，许倩，陈华，杨光辉参编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  原理、算法及实践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李晓武主编；樊百琳，曹彤副主编；周晓雨，万静，杨皓，陈平，许倩，陈华，杨光辉参编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本书出售、求购地址：https://www.jiaokey.com/book/detail/14497773.html</w:t>
      </w:r>
    </w:p>
    <w:p>
      <w:r>
        <w:t>更多相关图书推荐：https://www.jiaokey.com</w:t>
      </w:r>
    </w:p>
    <w:p>
      <w:r>
        <w:t>李晓武主编；樊百琳，曹彤副主编；周晓雨，万静，杨皓，陈平，许倩，陈华，杨光辉参编 其他作品：https://www.jiaokey.com/tag/李晓武主编；樊百琳，曹彤副主编；周晓雨，万静，杨皓，陈平，许倩，陈华，杨光辉参编.html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  原理、算法及实践.html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