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钢结构基本原理  第2版</w:t>
      </w:r>
    </w:p>
    <w:p>
      <w:r>
        <w:rPr>
          <w:rFonts w:ascii="宋体" w:hAnsi="宋体" w:eastAsia="宋体"/>
          <w:sz w:val="24"/>
        </w:rPr>
        <w:t>何若全主编；李启才副主编；方恬，崔佳，吴冲，姚江峰，高晓莹编写；李国强主审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钢结构基本原理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何若全主编；李启才副主编；方恬，崔佳，吴冲，姚江峰，高晓莹编写；李国强主审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本书出售、求购地址：https://www.jiaokey.com/book/detail/14497753.html</w:t>
      </w:r>
    </w:p>
    <w:p>
      <w:r>
        <w:t>更多相关图书推荐：https://www.jiaokey.com</w:t>
      </w:r>
    </w:p>
    <w:p>
      <w:r>
        <w:t>何若全主编；李启才副主编；方恬，崔佳，吴冲，姚江峰，高晓莹编写；李国强主审 其他作品：https://www.jiaokey.com/tag/何若全主编；李启才副主编；方恬，崔佳，吴冲，姚江峰，高晓莹编写；李国强主审.html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关键词搜索：https://www.jiaokey.com/tag/钢结构基本原理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