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船舶入级和建造规范  第1卷  第1篇  第4章</w:t>
      </w:r>
    </w:p>
    <w:p>
      <w:r>
        <w:rPr>
          <w:rFonts w:ascii="宋体" w:hAnsi="宋体" w:eastAsia="宋体"/>
          <w:sz w:val="24"/>
        </w:rPr>
        <w:t>德意志劳埃德船级社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船舶入级和建造规范  第1卷  第1篇  第4章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德意志劳埃德船级社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本书出售、求购地址：https://www.jiaokey.com/book/detail/14496931.html</w:t>
      </w:r>
    </w:p>
    <w:p>
      <w:r>
        <w:t>更多相关图书推荐：https://www.jiaokey.com</w:t>
      </w:r>
    </w:p>
    <w:p>
      <w:r>
        <w:t>德意志劳埃德船级社 其他作品：https://www.jiaokey.com/tag/德意志劳埃德船级社.html</w:t>
      </w:r>
    </w:p>
    <w:p>
      <w:r>
        <w:t>关键词搜索：https://www.jiaokey.com/tag/船舶入级和建造规范  第1卷  第1篇  第4章.html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