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船舶原理与配载</w:t>
      </w:r>
    </w:p>
    <w:p>
      <w:r>
        <w:rPr>
          <w:rFonts w:ascii="宋体" w:hAnsi="宋体" w:eastAsia="宋体"/>
          <w:sz w:val="24"/>
        </w:rPr>
        <w:t>李先主编；梁丽，李君楠副主编；刘祥柏主审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船舶原理与配载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李先主编；梁丽，李君楠副主编；刘祥柏主审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本书出售、求购地址：https://www.jiaokey.com/book/detail/14496899.html</w:t>
      </w:r>
    </w:p>
    <w:p>
      <w:r>
        <w:t>更多相关图书推荐：https://www.jiaokey.com</w:t>
      </w:r>
    </w:p>
    <w:p>
      <w:r>
        <w:t>李先主编；梁丽，李君楠副主编；刘祥柏主审 其他作品：https://www.jiaokey.com/tag/李先主编；梁丽，李君楠副主编；刘祥柏主审.html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关键词搜索：https://www.jiaokey.com/tag/船舶原理与配载.html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