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第2版</w:t>
      </w:r>
    </w:p>
    <w:p>
      <w:r>
        <w:rPr>
          <w:rFonts w:ascii="宋体" w:hAnsi="宋体" w:eastAsia="宋体"/>
          <w:sz w:val="24"/>
        </w:rPr>
        <w:t>高曦光，蒋彤主编；崔泽，杨尚阳，王继燕，马昌红副主编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高曦光，蒋彤主编；崔泽，杨尚阳，王继燕，马昌红副主编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本书出售、求购地址：https://www.jiaokey.com/book/detail/14496641.html</w:t>
      </w:r>
    </w:p>
    <w:p>
      <w:r>
        <w:t>更多相关图书推荐：https://www.jiaokey.com</w:t>
      </w:r>
    </w:p>
    <w:p>
      <w:r>
        <w:t>高曦光，蒋彤主编；崔泽，杨尚阳，王继燕，马昌红副主编 其他作品：https://www.jiaokey.com/tag/高曦光，蒋彤主编；崔泽，杨尚阳，王继燕，马昌红副主编.html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