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城市“缩小”时代的再开发方向  识别性与可持续性</w:t>
      </w:r>
    </w:p>
    <w:p>
      <w:r>
        <w:rPr>
          <w:rFonts w:ascii="宋体" w:hAnsi="宋体" w:eastAsia="宋体"/>
          <w:sz w:val="24"/>
        </w:rPr>
        <w:t>（日）木下勇，（瑞士）汉斯·宾德，（日）冈部明子著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城市“缩小”时代的再开发方向  识别性与可持续性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（日）木下勇，（瑞士）汉斯·宾德，（日）冈部明子著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本书出售、求购地址：https://www.jiaokey.com/book/detail/14496612.html</w:t>
      </w:r>
    </w:p>
    <w:p>
      <w:r>
        <w:t>更多相关图书推荐：https://www.jiaokey.com</w:t>
      </w:r>
    </w:p>
    <w:p>
      <w:r>
        <w:t>（日）木下勇，（瑞士）汉斯·宾德，（日）冈部明子著 其他作品：https://www.jiaokey.com/tag/（日）木下勇，（瑞士）汉斯·宾德，（日）冈部明子著.html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关键词搜索：https://www.jiaokey.com/tag/城市“缩小”时代的再开发方向  识别性与可持续性.html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