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计算机游戏程序设计  提高篇  第3版</w:t>
      </w:r>
    </w:p>
    <w:p>
      <w:r>
        <w:rPr>
          <w:rFonts w:ascii="宋体" w:hAnsi="宋体" w:eastAsia="宋体"/>
          <w:sz w:val="24"/>
        </w:rPr>
        <w:t>耿卫东，陈为，梁秀波，王锐主编；张帆，郑文庭，李启雷，张顺副主编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计算机游戏程序设计  提高篇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耿卫东，陈为，梁秀波，王锐主编；张帆，郑文庭，李启雷，张顺副主编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本书出售、求购地址：https://www.jiaokey.com/book/detail/14495363.html</w:t>
      </w:r>
    </w:p>
    <w:p>
      <w:r>
        <w:t>更多相关图书推荐：https://www.jiaokey.com</w:t>
      </w:r>
    </w:p>
    <w:p>
      <w:r>
        <w:t>耿卫东，陈为，梁秀波，王锐主编；张帆，郑文庭，李启雷，张顺副主编 其他作品：https://www.jiaokey.com/tag/耿卫东，陈为，梁秀波，王锐主编；张帆，郑文庭，李启雷，张顺副主编.html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关键词搜索：https://www.jiaokey.com/tag/计算机游戏程序设计  提高篇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