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欧美岩土工程勘察标准解读</w:t>
      </w:r>
    </w:p>
    <w:p>
      <w:r>
        <w:rPr>
          <w:rFonts w:ascii="宋体" w:hAnsi="宋体" w:eastAsia="宋体"/>
          <w:sz w:val="24"/>
        </w:rPr>
        <w:t>刘卫民，丁小军，谷志文，吴臻林，朱冬春，岳永利，晁新勇编著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欧美岩土工程勘察标准解读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刘卫民，丁小军，谷志文，吴臻林，朱冬春，岳永利，晁新勇编著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本书出售、求购地址：https://www.jiaokey.com/book/detail/14495289.html</w:t>
      </w:r>
    </w:p>
    <w:p>
      <w:r>
        <w:t>更多相关图书推荐：https://www.jiaokey.com</w:t>
      </w:r>
    </w:p>
    <w:p>
      <w:r>
        <w:t>刘卫民，丁小军，谷志文，吴臻林，朱冬春，岳永利，晁新勇编著 其他作品：https://www.jiaokey.com/tag/刘卫民，丁小军，谷志文，吴臻林，朱冬春，岳永利，晁新勇编著.html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关键词搜索：https://www.jiaokey.com/tag/欧美岩土工程勘察标准解读.html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