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画法几何及机械制图（附习题集）习题集</w:t>
      </w:r>
    </w:p>
    <w:p>
      <w:r>
        <w:rPr>
          <w:rFonts w:ascii="宋体" w:hAnsi="宋体" w:eastAsia="宋体"/>
          <w:sz w:val="24"/>
        </w:rPr>
        <w:t>张洪主编；倪莉副主编；梁颖，陈剑勇编写；赵建国主审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画法几何及机械制图（附习题集）习题集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张洪主编；倪莉副主编；梁颖，陈剑勇编写；赵建国主审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本书出售、求购地址：https://www.jiaokey.com/book/detail/14494015.html</w:t>
      </w:r>
    </w:p>
    <w:p>
      <w:r>
        <w:t>更多相关图书推荐：https://www.jiaokey.com</w:t>
      </w:r>
    </w:p>
    <w:p>
      <w:r>
        <w:t>张洪主编；倪莉副主编；梁颖，陈剑勇编写；赵建国主审 其他作品：https://www.jiaokey.com/tag/张洪主编；倪莉副主编；梁颖，陈剑勇编写；赵建国主审.html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关键词搜索：https://www.jiaokey.com/tag/画法几何及机械制图（附习题集）习题集.html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