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审计精讲精练</w:t>
      </w:r>
    </w:p>
    <w:p>
      <w:r>
        <w:rPr>
          <w:rFonts w:ascii="宋体" w:hAnsi="宋体" w:eastAsia="宋体"/>
          <w:sz w:val="24"/>
        </w:rPr>
        <w:t>上海国家会计学院，财政部中财传媒注册会计师考试辅导丛书编写组编；张京编著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上海国家会计学院，财政部中财传媒注册会计师考试辅导丛书编写组编；张京编著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本书出售、求购地址：https://www.jiaokey.com/book/detail/14494003.html</w:t>
      </w:r>
    </w:p>
    <w:p>
      <w:r>
        <w:t>更多相关图书推荐：https://www.jiaokey.com</w:t>
      </w:r>
    </w:p>
    <w:p>
      <w:r>
        <w:t>上海国家会计学院，财政部中财传媒注册会计师考试辅导丛书编写组编；张京编著 其他作品：https://www.jiaokey.com/tag/上海国家会计学院，财政部中财传媒注册会计师考试辅导丛书编写组编；张京编著.html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