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第4册  [审美]与[人间]——王国维文艺美学现代性研究</w:t>
      </w:r>
    </w:p>
    <w:p>
      <w:r>
        <w:rPr>
          <w:rFonts w:ascii="宋体" w:hAnsi="宋体" w:eastAsia="宋体"/>
          <w:sz w:val="24"/>
        </w:rPr>
        <w:t>何金俐著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第4册  [审美]与[人间]——王国维文艺美学现代性研究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本书出售、求购地址：https://www.jiaokey.com/book/detail/14493578.html</w:t>
      </w:r>
    </w:p>
    <w:p>
      <w:r>
        <w:t>更多相关图书推荐：https://www.jiaokey.com</w:t>
      </w:r>
    </w:p>
    <w:p>
      <w:r>
        <w:t>何金俐著 其他作品：https://www.jiaokey.com/tag/何金俐著.html</w:t>
      </w:r>
    </w:p>
    <w:p>
      <w:r>
        <w:t>关键词搜索：https://www.jiaokey.com/tag/古典文学研究辑刊  十一编  第4册  [审美]与[人间]——王国维文艺美学现代性研究.html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