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第2版</w:t>
      </w:r>
    </w:p>
    <w:p>
      <w:r>
        <w:rPr>
          <w:rFonts w:ascii="宋体" w:hAnsi="宋体" w:eastAsia="宋体"/>
          <w:sz w:val="24"/>
        </w:rPr>
        <w:t>孙炯，贺飞，郝晓玲，王万义，赫建文著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孙炯，贺飞，郝晓玲，王万义，赫建文著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本书出售、求购地址：https://www.jiaokey.com/book/detail/14493318.html</w:t>
      </w:r>
    </w:p>
    <w:p>
      <w:r>
        <w:t>更多相关图书推荐：https://www.jiaokey.com</w:t>
      </w:r>
    </w:p>
    <w:p>
      <w:r>
        <w:t>孙炯，贺飞，郝晓玲，王万义，赫建文著 其他作品：https://www.jiaokey.com/tag/孙炯，贺飞，郝晓玲，王万义，赫建文著.html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关键词搜索：https://www.jiaokey.com/tag/泛函分析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