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环境保护税研究</w:t>
      </w:r>
    </w:p>
    <w:p>
      <w:r>
        <w:rPr>
          <w:rFonts w:ascii="宋体" w:hAnsi="宋体" w:eastAsia="宋体"/>
          <w:sz w:val="24"/>
        </w:rPr>
        <w:t>葛察忠，龙凤，杨倚佳，李晓琼，高树婷，庞军，任雅娟，董战峰，张伊丹等著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葛察忠，龙凤，杨倚佳，李晓琼，高树婷，庞军，任雅娟，董战峰，张伊丹等著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本书出售、求购地址：https://www.jiaokey.com/book/detail/14492896.html</w:t>
      </w:r>
    </w:p>
    <w:p>
      <w:r>
        <w:t>更多相关图书推荐：https://www.jiaokey.com</w:t>
      </w:r>
    </w:p>
    <w:p>
      <w:r>
        <w:t>葛察忠，龙凤，杨倚佳，李晓琼，高树婷，庞军，任雅娟，董战峰，张伊丹等著 其他作品：https://www.jiaokey.com/tag/葛察忠，龙凤，杨倚佳，李晓琼，高树婷，庞军，任雅娟，董战峰，张伊丹等著.html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