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方法与应用</w:t>
      </w:r>
    </w:p>
    <w:p>
      <w:r>
        <w:rPr>
          <w:rFonts w:ascii="宋体" w:hAnsi="宋体" w:eastAsia="宋体"/>
          <w:sz w:val="24"/>
        </w:rPr>
        <w:t>（捷克）埃夫任·科琴达，（捷克）亚历山大·切尔尼著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（捷克）埃夫任·科琴达，（捷克）亚历山大·切尔尼著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本书出售、求购地址：https://www.jiaokey.com/book/detail/14491423.html</w:t>
      </w:r>
    </w:p>
    <w:p>
      <w:r>
        <w:t>更多相关图书推荐：https://www.jiaokey.com</w:t>
      </w:r>
    </w:p>
    <w:p>
      <w:r>
        <w:t>（捷克）埃夫任·科琴达，（捷克）亚历山大·切尔尼著 其他作品：https://www.jiaokey.com/tag/（捷克）埃夫任·科琴达，（捷克）亚历山大·切尔尼著.html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关键词搜索：https://www.jiaokey.com/tag/时间序列分析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