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乔治和新热潮</w:t>
      </w:r>
    </w:p>
    <w:p>
      <w:r>
        <w:rPr>
          <w:rFonts w:ascii="宋体" w:hAnsi="宋体" w:eastAsia="宋体"/>
          <w:sz w:val="24"/>
        </w:rPr>
        <w:t>（英）爱丽丝·赫敏文；（英）金柏莉·斯科特图；武霖译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乔治和新热潮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（英）爱丽丝·赫敏文；（英）金柏莉·斯科特图；武霖译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本书出售、求购地址：https://www.jiaokey.com/book/detail/14489169.html</w:t>
      </w:r>
    </w:p>
    <w:p>
      <w:r>
        <w:t>更多相关图书推荐：https://www.jiaokey.com</w:t>
      </w:r>
    </w:p>
    <w:p>
      <w:r>
        <w:t>（英）爱丽丝·赫敏文；（英）金柏莉·斯科特图；武霖译 其他作品：https://www.jiaokey.com/tag/（英）爱丽丝·赫敏文；（英）金柏莉·斯科特图；武霖译.html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关键词搜索：https://www.jiaokey.com/tag/乔治和新热潮.html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