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食物绝境</w:t>
      </w:r>
    </w:p>
    <w:p>
      <w:r>
        <w:rPr>
          <w:rFonts w:ascii="宋体" w:hAnsi="宋体" w:eastAsia="宋体"/>
          <w:sz w:val="24"/>
        </w:rPr>
        <w:t>（法）尼古拉·于洛，法国生态监督委员会，卡丽娜·卢·马蒂尼翁著；赵飒译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食物绝境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（法）尼古拉·于洛，法国生态监督委员会，卡丽娜·卢·马蒂尼翁著；赵飒译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本书出售、求购地址：https://www.jiaokey.com/book/detail/14488058.html</w:t>
      </w:r>
    </w:p>
    <w:p>
      <w:r>
        <w:t>更多相关图书推荐：https://www.jiaokey.com</w:t>
      </w:r>
    </w:p>
    <w:p>
      <w:r>
        <w:t>（法）尼古拉·于洛，法国生态监督委员会，卡丽娜·卢·马蒂尼翁著；赵飒译 其他作品：https://www.jiaokey.com/tag/（法）尼古拉·于洛，法国生态监督委员会，卡丽娜·卢·马蒂尼翁著；赵飒译.html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关键词搜索：https://www.jiaokey.com/tag/食物绝境.html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