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3D建筑室内外表现技法</w:t>
      </w:r>
    </w:p>
    <w:p>
      <w:r>
        <w:rPr>
          <w:rFonts w:ascii="宋体" w:hAnsi="宋体" w:eastAsia="宋体"/>
          <w:sz w:val="24"/>
        </w:rPr>
        <w:t>吴俊霆，李芳，邓铁桥主编；付峥嵘副主编；方辉参编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3D建筑室内外表现技法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吴俊霆，李芳，邓铁桥主编；付峥嵘副主编；方辉参编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本书出售、求购地址：https://www.jiaokey.com/book/detail/14487783.html</w:t>
      </w:r>
    </w:p>
    <w:p>
      <w:r>
        <w:t>更多相关图书推荐：https://www.jiaokey.com</w:t>
      </w:r>
    </w:p>
    <w:p>
      <w:r>
        <w:t>吴俊霆，李芳，邓铁桥主编；付峥嵘副主编；方辉参编 其他作品：https://www.jiaokey.com/tag/吴俊霆，李芳，邓铁桥主编；付峥嵘副主编；方辉参编.html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关键词搜索：https://www.jiaokey.com/tag/3D建筑室内外表现技法.html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