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新编现代企业管理</w:t>
      </w:r>
    </w:p>
    <w:p>
      <w:r>
        <w:rPr>
          <w:rFonts w:ascii="宋体" w:hAnsi="宋体" w:eastAsia="宋体"/>
          <w:sz w:val="24"/>
        </w:rPr>
        <w:t>熊银解，王晓梅，朱永华主编；雷思友，李先江副主编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熊银解，王晓梅，朱永华主编；雷思友，李先江副主编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本书出售、求购地址：https://www.jiaokey.com/book/detail/14487678.html</w:t>
      </w:r>
    </w:p>
    <w:p>
      <w:r>
        <w:t>更多相关图书推荐：https://www.jiaokey.com</w:t>
      </w:r>
    </w:p>
    <w:p>
      <w:r>
        <w:t>熊银解，王晓梅，朱永华主编；雷思友，李先江副主编 其他作品：https://www.jiaokey.com/tag/熊银解，王晓梅，朱永华主编；雷思友，李先江副主编.html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