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神奇的科学  打嗝和放屁是怎么回事？</w:t>
      </w:r>
    </w:p>
    <w:p>
      <w:r>
        <w:rPr>
          <w:rFonts w:ascii="宋体" w:hAnsi="宋体" w:eastAsia="宋体"/>
          <w:sz w:val="24"/>
        </w:rPr>
        <w:t>张松文；华予智教图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神奇的科学  打嗝和放屁是怎么回事？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张松文；华予智教图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四川辞书出版社有限公司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本书出售、求购地址：https://www.jiaokey.com/book/detail/14487410.html</w:t>
      </w:r>
    </w:p>
    <w:p>
      <w:r>
        <w:t>更多相关图书推荐：https://www.jiaokey.com</w:t>
      </w:r>
    </w:p>
    <w:p>
      <w:r>
        <w:t>张松文；华予智教图 其他作品：https://www.jiaokey.com/tag/张松文；华予智教图.html</w:t>
      </w:r>
    </w:p>
    <w:p>
      <w:r>
        <w:t>四川辞书出版社有限公司 出版图书：https://www.jiaokey.com/tag/四川辞书出版社有限公司.html</w:t>
      </w:r>
    </w:p>
    <w:p>
      <w:r>
        <w:t>关键词搜索：https://www.jiaokey.com/tag/神奇的科学  打嗝和放屁是怎么回事？.html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