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金融创新发展的法治保障研究</w:t>
      </w:r>
    </w:p>
    <w:p>
      <w:r>
        <w:rPr>
          <w:rFonts w:ascii="宋体" w:hAnsi="宋体" w:eastAsia="宋体"/>
          <w:sz w:val="24"/>
        </w:rPr>
        <w:t>张学森 著 · 教客网电子书</w:t>
      </w:r>
    </w:p>
    <w:p>
      <w:r>
        <w:t>找书就上教客网 —— www.jiaokey.com</w:t>
      </w:r>
    </w:p>
    <w:p/>
    <w:p>
      <w:r>
        <w:drawing>
          <wp:inline xmlns:a="http://schemas.openxmlformats.org/drawingml/2006/main" xmlns:pic="http://schemas.openxmlformats.org/drawingml/2006/picture">
            <wp:extent cx="2743200" cy="3813434"/>
            <wp:docPr id="1" name="Picture 1"/>
            <wp:cNvGraphicFramePr>
              <a:graphicFrameLocks noChangeAspect="1"/>
            </wp:cNvGraphicFramePr>
            <a:graphic>
              <a:graphicData uri="http://schemas.openxmlformats.org/drawingml/2006/picture">
                <pic:pic>
                  <pic:nvPicPr>
                    <pic:cNvPr id="0" name="14486769.jpg"/>
                    <pic:cNvPicPr/>
                  </pic:nvPicPr>
                  <pic:blipFill>
                    <a:blip r:embed="rId9"/>
                    <a:stretch>
                      <a:fillRect/>
                    </a:stretch>
                  </pic:blipFill>
                  <pic:spPr>
                    <a:xfrm>
                      <a:off x="0" y="0"/>
                      <a:ext cx="2743200" cy="381343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金融创新发展的法治保障研究</w:t>
            </w:r>
          </w:p>
        </w:tc>
      </w:tr>
      <w:tr>
        <w:tc>
          <w:tcPr>
            <w:tcW w:type="dxa" w:w="4320"/>
          </w:tcPr>
          <w:p>
            <w:r>
              <w:t>作者</w:t>
            </w:r>
          </w:p>
        </w:tc>
        <w:tc>
          <w:tcPr>
            <w:tcW w:type="dxa" w:w="4320"/>
          </w:tcPr>
          <w:p>
            <w:r>
              <w:t>张学森</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9787309137361</w:t>
            </w:r>
          </w:p>
        </w:tc>
      </w:tr>
      <w:tr>
        <w:tc>
          <w:tcPr>
            <w:tcW w:type="dxa" w:w="4320"/>
          </w:tcPr>
          <w:p>
            <w:r>
              <w:t>出版日期</w:t>
            </w:r>
          </w:p>
        </w:tc>
        <w:tc>
          <w:tcPr>
            <w:tcW w:type="dxa" w:w="4320"/>
          </w:tcPr>
          <w:p>
            <w:r>
              <w:t>2018-09-01</w:t>
            </w:r>
          </w:p>
        </w:tc>
      </w:tr>
      <w:tr>
        <w:tc>
          <w:tcPr>
            <w:tcW w:type="dxa" w:w="4320"/>
          </w:tcPr>
          <w:p>
            <w:r>
              <w:t>页数</w:t>
            </w:r>
          </w:p>
        </w:tc>
        <w:tc>
          <w:tcPr>
            <w:tcW w:type="dxa" w:w="4320"/>
          </w:tcPr>
          <w:p>
            <w:r>
              <w:t>348</w:t>
            </w:r>
          </w:p>
        </w:tc>
      </w:tr>
      <w:tr>
        <w:tc>
          <w:tcPr>
            <w:tcW w:type="dxa" w:w="4320"/>
          </w:tcPr>
          <w:p>
            <w:r>
              <w:t>价格</w:t>
            </w:r>
          </w:p>
        </w:tc>
        <w:tc>
          <w:tcPr>
            <w:tcW w:type="dxa" w:w="4320"/>
          </w:tcPr>
          <w:p>
            <w:r/>
          </w:p>
        </w:tc>
      </w:tr>
      <w:tr>
        <w:tc>
          <w:tcPr>
            <w:tcW w:type="dxa" w:w="4320"/>
          </w:tcPr>
          <w:p>
            <w:r>
              <w:t>关键词</w:t>
            </w:r>
          </w:p>
        </w:tc>
        <w:tc>
          <w:tcPr>
            <w:tcW w:type="dxa" w:w="4320"/>
          </w:tcPr>
          <w:p>
            <w:r>
              <w:t>金融法-研究-中国</w:t>
            </w:r>
          </w:p>
        </w:tc>
      </w:tr>
      <w:tr>
        <w:tc>
          <w:tcPr>
            <w:tcW w:type="dxa" w:w="4320"/>
          </w:tcPr>
          <w:p>
            <w:r>
              <w:t>分类</w:t>
            </w:r>
          </w:p>
        </w:tc>
        <w:tc>
          <w:tcPr>
            <w:tcW w:type="dxa" w:w="4320"/>
          </w:tcPr>
          <w:p>
            <w:r>
              <w:t>金融法</w:t>
            </w:r>
          </w:p>
        </w:tc>
      </w:tr>
    </w:tbl>
    <w:p/>
    <w:p>
      <w:pPr>
        <w:pStyle w:val="Heading1"/>
      </w:pPr>
      <w:r>
        <w:t>图书介绍</w:t>
      </w:r>
    </w:p>
    <w:p>
      <w:r>
        <w:t>中国人民银行上海总部于2017年12月底发布的《2017年国际金融中心发展报告》认为，上海已经基本确立了以金融市场体系为核心的国内金融中心地位。未来，上海仍需在国际化上着力，尤其要在建立人民币的全球角色、加强金融市场的国际辐射力以及发展更具国际支配力的金融机构方面有所作为。金融开放、创新和发展，法治保障是基础性问题。我国虽然已经形成具有中国特色的社会主义法律体系的基本框架，但适应市场经济发展要求，特别是满足上海国际金融中心建设需要的金融法治环境，仍需不断优化和完善。近年来，关于国际金融中心的理论探讨和实证研究，大多侧重于对其形成和发展问题，从新古典经济学、金融地理学、全球城市理论等角度进行解释，专门从优化金融法治环境的角度进行系统研究的还比较少见。本书从上海国际金融中心、自贸区金融改革、新金融业态发展、金融科技发展、资产证券化创新、金融消费者保护、金融监管及其国际化的法律问题等方面进行阐述，分析了金融创新的法治环境优化过程、现状、政策、成绩和不足等，提出了优化金融创新发展的法治环境的思考和建议。</w:t>
      </w:r>
    </w:p>
    <w:p/>
    <w:p>
      <w:r>
        <w:t>本书出售、求购地址：https://www.jiaokey.com/book/detail/14486769.html</w:t>
      </w:r>
    </w:p>
    <w:p>
      <w:r>
        <w:t>更多金融法图书推荐：https://www.jiaokey.com</w:t>
      </w:r>
    </w:p>
    <w:p>
      <w:r>
        <w:t>张学森 其他作品：https://www.jiaokey.com/tag/张学森.html</w:t>
      </w:r>
    </w:p>
    <w:p>
      <w:r>
        <w:t>上海：复旦大学出版社 出版图书：https://www.jiaokey.com/tag/上海：复旦大学出版社.html</w:t>
      </w:r>
    </w:p>
    <w:p>
      <w:r>
        <w:t>关键词搜索：https://www.jiaokey.com/tag/金融法-研究-中国.html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