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原理与实务</w:t>
      </w:r>
    </w:p>
    <w:p>
      <w:r>
        <w:rPr>
          <w:rFonts w:ascii="宋体" w:hAnsi="宋体" w:eastAsia="宋体"/>
          <w:sz w:val="24"/>
        </w:rPr>
        <w:t>文大强主编；曾方俊，赵翔，蒙慧，李莉，张盛副主编；何玲，马玉杰，程琳参编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文大强主编；曾方俊，赵翔，蒙慧，李莉，张盛副主编；何玲，马玉杰，程琳参编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本书出售、求购地址：https://www.jiaokey.com/book/detail/14486756.html</w:t>
      </w:r>
    </w:p>
    <w:p>
      <w:r>
        <w:t>更多相关图书推荐：https://www.jiaokey.com</w:t>
      </w:r>
    </w:p>
    <w:p>
      <w:r>
        <w:t>文大强主编；曾方俊，赵翔，蒙慧，李莉，张盛副主编；何玲，马玉杰，程琳参编 其他作品：https://www.jiaokey.com/tag/文大强主编；曾方俊，赵翔，蒙慧，李莉，张盛副主编；何玲，马玉杰，程琳参编.html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关键词搜索：https://www.jiaokey.com/tag/管理学  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