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知识产权法概论</w:t>
      </w:r>
    </w:p>
    <w:p>
      <w:r>
        <w:rPr>
          <w:rFonts w:ascii="宋体" w:hAnsi="宋体" w:eastAsia="宋体"/>
          <w:sz w:val="24"/>
        </w:rPr>
        <w:t>刘宇光，吴雪莲，姜文明，宋世勇，葛凤华编著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刘宇光，吴雪莲，姜文明，宋世勇，葛凤华编著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本书出售、求购地址：https://www.jiaokey.com/book/detail/14486631.html</w:t>
      </w:r>
    </w:p>
    <w:p>
      <w:r>
        <w:t>更多相关图书推荐：https://www.jiaokey.com</w:t>
      </w:r>
    </w:p>
    <w:p>
      <w:r>
        <w:t>刘宇光，吴雪莲，姜文明，宋世勇，葛凤华编著 其他作品：https://www.jiaokey.com/tag/刘宇光，吴雪莲，姜文明，宋世勇，葛凤华编著.html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关键词搜索：https://www.jiaokey.com/tag/知识产权法概论.html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