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书名：君子文化融入高校社会主义核心价值观培育的路径</w:t>
      </w:r>
    </w:p>
    <w:p>
      <w:r>
        <w:t>作者：卢勇著</w:t>
      </w:r>
    </w:p>
    <w:p>
      <w:r>
        <w:t>出版社：成都：电子科技大学出版社</w:t>
      </w:r>
    </w:p>
    <w:p>
      <w:r>
        <w:t>出版日期：2018.05</w:t>
      </w:r>
    </w:p>
    <w:p>
      <w:r>
        <w:t>总页数：210</w:t>
      </w:r>
    </w:p>
    <w:p>
      <w:r>
        <w:t>更多请访问教客网: www.jiaokey.com</w:t>
      </w:r>
    </w:p>
    <w:p>
      <w:r>
        <w:t>君子文化融入高校社会主义核心价值观培育的路径 评论地址：https://www.jiaokey.com/book/detail/14486620.html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