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面朝阳光</w:t>
      </w:r>
    </w:p>
    <w:p>
      <w:r>
        <w:rPr>
          <w:rFonts w:ascii="宋体" w:hAnsi="宋体" w:eastAsia="宋体"/>
          <w:sz w:val="24"/>
        </w:rPr>
        <w:t>（意）白星出版社主编；（意）斯特凡诺·阿卡比奥插图；杨帆译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（意）白星出版社主编；（意）斯特凡诺·阿卡比奥插图；杨帆译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本书出售、求购地址：https://www.jiaokey.com/book/detail/14484944.html</w:t>
      </w:r>
    </w:p>
    <w:p>
      <w:r>
        <w:t>更多相关图书推荐：https://www.jiaokey.com</w:t>
      </w:r>
    </w:p>
    <w:p>
      <w:r>
        <w:t>（意）白星出版社主编；（意）斯特凡诺·阿卡比奥插图；杨帆译 其他作品：https://www.jiaokey.com/tag/（意）白星出版社主编；（意）斯特凡诺·阿卡比奥插图；杨帆译.html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关键词搜索：https://www.jiaokey.com/tag/面朝阳光.html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