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期权定价公式完全指南  第2版</w:t>
      </w:r>
    </w:p>
    <w:p>
      <w:r>
        <w:rPr>
          <w:rFonts w:ascii="宋体" w:hAnsi="宋体" w:eastAsia="宋体"/>
          <w:sz w:val="24"/>
        </w:rPr>
        <w:t>埃斯彭·戈德尔·豪格，上海证券交易所产品创新中心著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期权定价公式完全指南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埃斯彭·戈德尔·豪格，上海证券交易所产品创新中心著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本书出售、求购地址：https://www.jiaokey.com/book/detail/14484593.html</w:t>
      </w:r>
    </w:p>
    <w:p>
      <w:r>
        <w:t>更多相关图书推荐：https://www.jiaokey.com</w:t>
      </w:r>
    </w:p>
    <w:p>
      <w:r>
        <w:t>埃斯彭·戈德尔·豪格，上海证券交易所产品创新中心著 其他作品：https://www.jiaokey.com/tag/埃斯彭·戈德尔·豪格，上海证券交易所产品创新中心著.html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关键词搜索：https://www.jiaokey.com/tag/期权定价公式完全指南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