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国际化过程中企业网络、知识搜寻双元均衡对创新绩效的影响机制研究</w:t>
      </w:r>
    </w:p>
    <w:p>
      <w:r>
        <w:rPr>
          <w:rFonts w:ascii="宋体" w:hAnsi="宋体" w:eastAsia="宋体"/>
          <w:sz w:val="24"/>
        </w:rPr>
        <w:t>范亚楠著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国际化过程中企业网络、知识搜寻双元均衡对创新绩效的影响机制研究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本书出售、求购地址：https://www.jiaokey.com/book/detail/14484585.html</w:t>
      </w:r>
    </w:p>
    <w:p>
      <w:r>
        <w:t>更多相关图书推荐：https://www.jiaokey.com</w:t>
      </w:r>
    </w:p>
    <w:p>
      <w:r>
        <w:t>范亚楠著 其他作品：https://www.jiaokey.com/tag/范亚楠著.html</w:t>
      </w:r>
    </w:p>
    <w:p>
      <w:r>
        <w:t>关键词搜索：https://www.jiaokey.com/tag/国际化过程中企业网络、知识搜寻双元均衡对创新绩效的影响机制研究.html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