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自然的艺术</w:t>
      </w:r>
    </w:p>
    <w:p>
      <w:r>
        <w:rPr>
          <w:rFonts w:ascii="宋体" w:hAnsi="宋体" w:eastAsia="宋体"/>
          <w:sz w:val="24"/>
        </w:rPr>
        <w:t>（荷）海因里希·范登伯格译；柳枫林，后浪图书出品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（荷）海因里希·范登伯格译；柳枫林，后浪图书出品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本书出售、求购地址：https://www.jiaokey.com/book/detail/14483461.html</w:t>
      </w:r>
    </w:p>
    <w:p>
      <w:r>
        <w:t>更多相关图书推荐：https://www.jiaokey.com</w:t>
      </w:r>
    </w:p>
    <w:p>
      <w:r>
        <w:t>（荷）海因里希·范登伯格译；柳枫林，后浪图书出品 其他作品：https://www.jiaokey.com/tag/（荷）海因里希·范登伯格译；柳枫林，后浪图书出品.html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关键词搜索：https://www.jiaokey.com/tag/自然的艺术.html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