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斐济、汤加和塔希提</w:t>
      </w:r>
    </w:p>
    <w:p>
      <w:r>
        <w:rPr>
          <w:rFonts w:ascii="宋体" w:hAnsi="宋体" w:eastAsia="宋体"/>
          <w:sz w:val="24"/>
        </w:rPr>
        <w:t>查尔斯·罗林-威（Charles Rawlings-Way），让-伯纳德·卡里（Jean-Bermard Carillet），塔玛拉·希沃德（Tamara Sheward）著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斐济、汤加和塔希提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查尔斯·罗林-威（Charles Rawlings-Way），让-伯纳德·卡里（Jean-Bermard Carillet），塔玛拉·希沃德（Tamara Sheward）著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本书出售、求购地址：https://www.jiaokey.com/book/detail/14483265.html</w:t>
      </w:r>
    </w:p>
    <w:p>
      <w:r>
        <w:t>更多相关图书推荐：https://www.jiaokey.com</w:t>
      </w:r>
    </w:p>
    <w:p>
      <w:r>
        <w:t>查尔斯·罗林-威（Charles Rawlings-Way），让-伯纳德·卡里（Jean-Bermard Carillet），塔玛拉·希沃德（Tamara Sheward）著 其他作品：https://www.jiaokey.com/tag/查尔斯·罗林-威（Charles Rawlings-Way），让-伯纳德·卡里（Jean-Bermard Carillet），塔玛拉·希沃德（Tamara Sheward）著.html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关键词搜索：https://www.jiaokey.com/tag/斐济、汤加和塔希提.html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