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基础会计实务与指导</w:t>
      </w:r>
    </w:p>
    <w:p>
      <w:r>
        <w:rPr>
          <w:rFonts w:ascii="宋体" w:hAnsi="宋体" w:eastAsia="宋体"/>
          <w:sz w:val="24"/>
        </w:rPr>
        <w:t>武平，田淑华主编；张国华，赵艳秋，王燕祥，孟宪涛，张驰，丛延娥，戴俊才，马旭胜副主编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武平，田淑华主编；张国华，赵艳秋，王燕祥，孟宪涛，张驰，丛延娥，戴俊才，马旭胜副主编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本书出售、求购地址：https://www.jiaokey.com/book/detail/14481682.html</w:t>
      </w:r>
    </w:p>
    <w:p>
      <w:r>
        <w:t>更多相关图书推荐：https://www.jiaokey.com</w:t>
      </w:r>
    </w:p>
    <w:p>
      <w:r>
        <w:t>武平，田淑华主编；张国华，赵艳秋，王燕祥，孟宪涛，张驰，丛延娥，戴俊才，马旭胜副主编 其他作品：https://www.jiaokey.com/tag/武平，田淑华主编；张国华，赵艳秋，王燕祥，孟宪涛，张驰，丛延娥，戴俊才，马旭胜副主编.html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关键词搜索：https://www.jiaokey.com/tag/基础会计实务与指导.html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