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书名：集聚高端要素，促进产业金融科技融合发展  洋顾问思维旋风之十一</w:t>
      </w:r>
    </w:p>
    <w:p>
      <w:r>
        <w:t>作者：魏宏广主编</w:t>
      </w:r>
    </w:p>
    <w:p>
      <w:r>
        <w:t>出版社：</w:t>
      </w:r>
    </w:p>
    <w:p>
      <w:r>
        <w:t>出版日期：2018.01</w:t>
      </w:r>
    </w:p>
    <w:p>
      <w:r>
        <w:t>总页数：188</w:t>
      </w:r>
    </w:p>
    <w:p>
      <w:r>
        <w:t>更多请访问教客网: www.jiaokey.com</w:t>
      </w:r>
    </w:p>
    <w:p>
      <w:r>
        <w:t>集聚高端要素，促进产业金融科技融合发展  洋顾问思维旋风之十一 评论地址：https://www.jiaokey.com/book/detail/14481678.html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