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固定收益证券分析</w:t>
      </w:r>
    </w:p>
    <w:p>
      <w:r>
        <w:rPr>
          <w:rFonts w:ascii="宋体" w:hAnsi="宋体" w:eastAsia="宋体"/>
          <w:sz w:val="24"/>
        </w:rPr>
        <w:t>（美）芭芭拉 S·佩蒂特，（美）杰拉尔德 E·平托，（美）温迪 L·皮里著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 S·佩蒂特，（美）杰拉尔德 E·平托，（美）温迪 L·皮里著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本书出售、求购地址：https://www.jiaokey.com/book/detail/14480889.html</w:t>
      </w:r>
    </w:p>
    <w:p>
      <w:r>
        <w:t>更多相关图书推荐：https://www.jiaokey.com</w:t>
      </w:r>
    </w:p>
    <w:p>
      <w:r>
        <w:t>（美）芭芭拉 S·佩蒂特，（美）杰拉尔德 E·平托，（美）温迪 L·皮里著 其他作品：https://www.jiaokey.com/tag/（美）芭芭拉 S·佩蒂特，（美）杰拉尔德 E·平托，（美）温迪 L·皮里著.html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关键词搜索：https://www.jiaokey.com/tag/固定收益证券分析.html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