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民间社团发展  从非营利部门到第三空间</w:t>
      </w:r>
    </w:p>
    <w:p>
      <w:r>
        <w:rPr>
          <w:rFonts w:ascii="宋体" w:hAnsi="宋体" w:eastAsia="宋体"/>
          <w:sz w:val="24"/>
        </w:rPr>
        <w:t>（美）杰恩·范泰尔著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民间社团发展  从非营利部门到第三空间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（美）杰恩·范泰尔著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本书出售、求购地址：https://www.jiaokey.com/book/detail/14480410.html</w:t>
      </w:r>
    </w:p>
    <w:p>
      <w:r>
        <w:t>更多相关图书推荐：https://www.jiaokey.com</w:t>
      </w:r>
    </w:p>
    <w:p>
      <w:r>
        <w:t>（美）杰恩·范泰尔著 其他作品：https://www.jiaokey.com/tag/（美）杰恩·范泰尔著.html</w:t>
      </w:r>
    </w:p>
    <w:p>
      <w:r>
        <w:t>关键词搜索：https://www.jiaokey.com/tag/民间社团发展  从非营利部门到第三空间.html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