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南海北部海域第四系侵蚀过程与沉积响应</w:t>
      </w:r>
    </w:p>
    <w:p>
      <w:r>
        <w:rPr>
          <w:rFonts w:ascii="宋体" w:hAnsi="宋体" w:eastAsia="宋体"/>
          <w:sz w:val="24"/>
        </w:rPr>
        <w:t>邱燕，彭学超，王英民，黄文凯，杜文波等著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南海北部海域第四系侵蚀过程与沉积响应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邱燕，彭学超，王英民，黄文凯，杜文波等著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本书出售、求购地址：https://www.jiaokey.com/book/detail/14479110.html</w:t>
      </w:r>
    </w:p>
    <w:p>
      <w:r>
        <w:t>更多相关图书推荐：https://www.jiaokey.com</w:t>
      </w:r>
    </w:p>
    <w:p>
      <w:r>
        <w:t>邱燕，彭学超，王英民，黄文凯，杜文波等著 其他作品：https://www.jiaokey.com/tag/邱燕，彭学超，王英民，黄文凯，杜文波等著.html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关键词搜索：https://www.jiaokey.com/tag/南海北部海域第四系侵蚀过程与沉积响应.html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