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基于VSTO电网规划工具开发</w:t>
      </w:r>
    </w:p>
    <w:p>
      <w:r>
        <w:rPr>
          <w:rFonts w:ascii="宋体" w:hAnsi="宋体" w:eastAsia="宋体"/>
          <w:sz w:val="24"/>
        </w:rPr>
        <w:t>韩天华，韩伟，孟岩，石磊磊，王珺主编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基于VSTO电网规划工具开发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韩天华，韩伟，孟岩，石磊磊，王珺主编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本书出售、求购地址：https://www.jiaokey.com/book/detail/14478949.html</w:t>
      </w:r>
    </w:p>
    <w:p>
      <w:r>
        <w:t>更多相关图书推荐：https://www.jiaokey.com</w:t>
      </w:r>
    </w:p>
    <w:p>
      <w:r>
        <w:t>韩天华，韩伟，孟岩，石磊磊，王珺主编 其他作品：https://www.jiaokey.com/tag/韩天华，韩伟，孟岩，石磊磊，王珺主编.html</w:t>
      </w:r>
    </w:p>
    <w:p>
      <w:r>
        <w:t>燕山大学出版社 出版图书：https://www.jiaokey.com/tag/燕山大学出版社.html</w:t>
      </w:r>
    </w:p>
    <w:p>
      <w:r>
        <w:t>关键词搜索：https://www.jiaokey.com/tag/基于VSTO电网规划工具开发.html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