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高校财务管理创新理念与关键问题探索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高校财务管理创新理念与关键问题探索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本书出售、求购地址：https://www.jiaokey.com/book/detail/14478403.html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关键词搜索：https://www.jiaokey.com/tag/高校财务管理创新理念与关键问题探索.html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