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中国十大古典悲剧连环画集  赵氏孤儿</w:t>
      </w:r>
    </w:p>
    <w:p>
      <w:r>
        <w:rPr>
          <w:rFonts w:ascii="宋体" w:hAnsi="宋体" w:eastAsia="宋体"/>
          <w:sz w:val="24"/>
        </w:rPr>
        <w:t>（元）纪君祥原著；栋青改编；叶毓中绘画；中国戏剧家协会四川分会，《连环画报》编辑部编著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中国十大古典悲剧连环画集  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（元）纪君祥原著；栋青改编；叶毓中绘画；中国戏剧家协会四川分会，《连环画报》编辑部编著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本书出售、求购地址：https://www.jiaokey.com/book/detail/14474888.html</w:t>
      </w:r>
    </w:p>
    <w:p>
      <w:r>
        <w:t>更多相关图书推荐：https://www.jiaokey.com</w:t>
      </w:r>
    </w:p>
    <w:p>
      <w:r>
        <w:t>（元）纪君祥原著；栋青改编；叶毓中绘画；中国戏剧家协会四川分会，《连环画报》编辑部编著 其他作品：https://www.jiaokey.com/tag/（元）纪君祥原著；栋青改编；叶毓中绘画；中国戏剧家协会四川分会，《连环画报》编辑部编著.html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关键词搜索：https://www.jiaokey.com/tag/中国十大古典悲剧连环画集  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