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外科疾病护理常规</w:t>
      </w:r>
    </w:p>
    <w:p>
      <w:r>
        <w:rPr>
          <w:rFonts w:ascii="宋体" w:hAnsi="宋体" w:eastAsia="宋体"/>
          <w:sz w:val="24"/>
        </w:rPr>
        <w:t>许湘红，李艳容，李梅，刘增粮，汤慧编者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许湘红，李艳容，李梅，刘增粮，汤慧编者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本书出售、求购地址：https://www.jiaokey.com/book/detail/14472597.html</w:t>
      </w:r>
    </w:p>
    <w:p>
      <w:r>
        <w:t>更多相关图书推荐：https://www.jiaokey.com</w:t>
      </w:r>
    </w:p>
    <w:p>
      <w:r>
        <w:t>许湘红，李艳容，李梅，刘增粮，汤慧编者 其他作品：https://www.jiaokey.com/tag/许湘红，李艳容，李梅，刘增粮，汤慧编者.html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