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思想的剥离与锻造  《神圣家族》文本释读</w:t>
      </w:r>
    </w:p>
    <w:p>
      <w:r>
        <w:rPr>
          <w:rFonts w:ascii="宋体" w:hAnsi="宋体" w:eastAsia="宋体"/>
          <w:sz w:val="24"/>
        </w:rPr>
        <w:t>刘秀萍著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思想的剥离与锻造  《神圣家族》文本释读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本书出售、求购地址：https://www.jiaokey.com/book/detail/14472262.html</w:t>
      </w:r>
    </w:p>
    <w:p>
      <w:r>
        <w:t>更多相关图书推荐：https://www.jiaokey.com</w:t>
      </w:r>
    </w:p>
    <w:p>
      <w:r>
        <w:t>刘秀萍著 其他作品：https://www.jiaokey.com/tag/刘秀萍著.html</w:t>
      </w:r>
    </w:p>
    <w:p>
      <w:r>
        <w:t>关键词搜索：https://www.jiaokey.com/tag/思想的剥离与锻造  《神圣家族》文本释读.html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