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内科护理病案与实践指导</w:t>
      </w:r>
    </w:p>
    <w:p>
      <w:r>
        <w:rPr>
          <w:rFonts w:ascii="宋体" w:hAnsi="宋体" w:eastAsia="宋体"/>
          <w:sz w:val="24"/>
        </w:rPr>
        <w:t>夏瑾燕，李素君，徐利华主编；吴涛，张聪，汪全副主编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内科护理病案与实践指导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夏瑾燕，李素君，徐利华主编；吴涛，张聪，汪全副主编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本书出售、求购地址：https://www.jiaokey.com/book/detail/14471497.html</w:t>
      </w:r>
    </w:p>
    <w:p>
      <w:r>
        <w:t>更多相关图书推荐：https://www.jiaokey.com</w:t>
      </w:r>
    </w:p>
    <w:p>
      <w:r>
        <w:t>夏瑾燕，李素君，徐利华主编；吴涛，张聪，汪全副主编 其他作品：https://www.jiaokey.com/tag/夏瑾燕，李素君，徐利华主编；吴涛，张聪，汪全副主编.html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关键词搜索：https://www.jiaokey.com/tag/内科护理病案与实践指导.html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