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审判团队  以合议庭审判资源配置与规则重构为视角</w:t>
      </w:r>
    </w:p>
    <w:p>
      <w:r>
        <w:rPr>
          <w:rFonts w:ascii="宋体" w:hAnsi="宋体" w:eastAsia="宋体"/>
          <w:sz w:val="24"/>
        </w:rPr>
        <w:t>张仲侠著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审判团队  以合议庭审判资源配置与规则重构为视角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本书出售、求购地址：https://www.jiaokey.com/book/detail/14470425.html</w:t>
      </w:r>
    </w:p>
    <w:p>
      <w:r>
        <w:t>更多相关图书推荐：https://www.jiaokey.com</w:t>
      </w:r>
    </w:p>
    <w:p>
      <w:r>
        <w:t>张仲侠著 其他作品：https://www.jiaokey.com/tag/张仲侠著.html</w:t>
      </w:r>
    </w:p>
    <w:p>
      <w:r>
        <w:t>北京：人民法院 出版图书：https://www.jiaokey.com/tag/北京：人民法院.html</w:t>
      </w:r>
    </w:p>
    <w:p>
      <w:r>
        <w:t>关键词搜索：https://www.jiaokey.com/tag/审判团队  以合议庭审判资源配置与规则重构为视角.html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