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辉煌的成就  纪念《民族区域自治法》颁布实施十周年文集</w:t>
      </w:r>
    </w:p>
    <w:p>
      <w:r>
        <w:rPr>
          <w:rFonts w:ascii="宋体" w:hAnsi="宋体" w:eastAsia="宋体"/>
          <w:sz w:val="24"/>
        </w:rPr>
        <w:t>韦苇主编；贵州省民委政法处，贵州省民族法学研究会编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辉煌的成就  纪念《民族区域自治法》颁布实施十周年文集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韦苇主编；贵州省民委政法处，贵州省民族法学研究会编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本书出售、求购地址：https://www.jiaokey.com/book/detail/14469660.html</w:t>
      </w:r>
    </w:p>
    <w:p>
      <w:r>
        <w:t>更多相关图书推荐：https://www.jiaokey.com</w:t>
      </w:r>
    </w:p>
    <w:p>
      <w:r>
        <w:t>韦苇主编；贵州省民委政法处，贵州省民族法学研究会编 其他作品：https://www.jiaokey.com/tag/韦苇主编；贵州省民委政法处，贵州省民族法学研究会编.html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关键词搜索：https://www.jiaokey.com/tag/光辉的历程  辉煌的成就  纪念《民族区域自治法》颁布实施十周年文集.html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