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学习·实践·思考  市(州、地、县）领导谈加强党建宣传、构建和谐社会</w:t>
      </w:r>
    </w:p>
    <w:p>
      <w:r>
        <w:rPr>
          <w:rFonts w:ascii="宋体" w:hAnsi="宋体" w:eastAsia="宋体"/>
          <w:sz w:val="24"/>
        </w:rPr>
        <w:t>赵宇飞主编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学习·实践·思考  市(州、地、县）领导谈加强党建宣传、构建和谐社会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中共贵州省委当代贵州杂志社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本书出售、求购地址：https://www.jiaokey.com/book/detail/14469653.html</w:t>
      </w:r>
    </w:p>
    <w:p>
      <w:r>
        <w:t>更多相关图书推荐：https://www.jiaokey.com</w:t>
      </w:r>
    </w:p>
    <w:p>
      <w:r>
        <w:t>赵宇飞主编 其他作品：https://www.jiaokey.com/tag/赵宇飞主编.html</w:t>
      </w:r>
    </w:p>
    <w:p>
      <w:r>
        <w:t>中共贵州省委当代贵州杂志社 出版图书：https://www.jiaokey.com/tag/中共贵州省委当代贵州杂志社.html</w:t>
      </w:r>
    </w:p>
    <w:p>
      <w:r>
        <w:t>关键词搜索：https://www.jiaokey.com/tag/学习·实践·思考  市(州、地、县）领导谈加强党建宣传、构建和谐社会.html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