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南药产地生态适宜性区划</w:t>
      </w:r>
    </w:p>
    <w:p>
      <w:r>
        <w:rPr>
          <w:rFonts w:ascii="宋体" w:hAnsi="宋体" w:eastAsia="宋体"/>
          <w:sz w:val="24"/>
        </w:rPr>
        <w:t>黄志海，徐江主编；李西文，丘小惠，宫璐等副主编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南药产地生态适宜性区划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黄志海，徐江主编；李西文，丘小惠，宫璐等副主编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本书出售、求购地址：https://www.jiaokey.com/book/detail/14469098.html</w:t>
      </w:r>
    </w:p>
    <w:p>
      <w:r>
        <w:t>更多相关图书推荐：https://www.jiaokey.com</w:t>
      </w:r>
    </w:p>
    <w:p>
      <w:r>
        <w:t>黄志海，徐江主编；李西文，丘小惠，宫璐等副主编 其他作品：https://www.jiaokey.com/tag/黄志海，徐江主编；李西文，丘小惠，宫璐等副主编.html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关键词搜索：https://www.jiaokey.com/tag/南药产地生态适宜性区划.html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