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第30号  半鞅与随机分析</w:t>
      </w:r>
    </w:p>
    <w:p>
      <w:r>
        <w:rPr>
          <w:rFonts w:ascii="宋体" w:hAnsi="宋体" w:eastAsia="宋体"/>
          <w:sz w:val="24"/>
        </w:rPr>
        <w:t>何声武，汪嘉冈，严加安著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第30号  半鞅与随机分析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何声武，汪嘉冈，严加安著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本书出售、求购地址：https://www.jiaokey.com/book/detail/14467350.html</w:t>
      </w:r>
    </w:p>
    <w:p>
      <w:r>
        <w:t>更多相关图书推荐：https://www.jiaokey.com</w:t>
      </w:r>
    </w:p>
    <w:p>
      <w:r>
        <w:t>何声武，汪嘉冈，严加安著 其他作品：https://www.jiaokey.com/tag/何声武，汪嘉冈，严加安著.html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第30号  半鞅与随机分析.html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